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37" w:tblpY="1549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3006"/>
        <w:gridCol w:w="2322"/>
      </w:tblGrid>
      <w:tr w:rsidR="00B451D0" w:rsidRPr="00B451D0" w14:paraId="0472324F" w14:textId="77777777" w:rsidTr="00B451D0">
        <w:trPr>
          <w:trHeight w:val="248"/>
        </w:trPr>
        <w:tc>
          <w:tcPr>
            <w:tcW w:w="2664" w:type="dxa"/>
            <w:vAlign w:val="center"/>
          </w:tcPr>
          <w:p w14:paraId="334BCC21" w14:textId="77777777" w:rsidR="00F25ACB" w:rsidRPr="00B451D0" w:rsidRDefault="00F25ACB" w:rsidP="00F25ACB">
            <w:pPr>
              <w:jc w:val="center"/>
              <w:rPr>
                <w:b/>
                <w:sz w:val="22"/>
                <w:szCs w:val="22"/>
              </w:rPr>
            </w:pPr>
            <w:r w:rsidRPr="00B451D0">
              <w:rPr>
                <w:b/>
                <w:sz w:val="22"/>
                <w:szCs w:val="22"/>
              </w:rPr>
              <w:t>Scientific Practice</w:t>
            </w:r>
          </w:p>
        </w:tc>
        <w:tc>
          <w:tcPr>
            <w:tcW w:w="2664" w:type="dxa"/>
            <w:shd w:val="clear" w:color="auto" w:fill="F2DBDB" w:themeFill="accent2" w:themeFillTint="33"/>
            <w:vAlign w:val="center"/>
          </w:tcPr>
          <w:p w14:paraId="7DE2DB29" w14:textId="77777777" w:rsidR="00F25ACB" w:rsidRPr="00B451D0" w:rsidRDefault="00F25ACB" w:rsidP="00F25ACB">
            <w:pPr>
              <w:jc w:val="center"/>
              <w:rPr>
                <w:b/>
                <w:sz w:val="22"/>
                <w:szCs w:val="22"/>
              </w:rPr>
            </w:pPr>
            <w:r w:rsidRPr="00B451D0">
              <w:rPr>
                <w:b/>
                <w:sz w:val="22"/>
                <w:szCs w:val="22"/>
              </w:rPr>
              <w:t>In Progress</w:t>
            </w:r>
          </w:p>
        </w:tc>
        <w:tc>
          <w:tcPr>
            <w:tcW w:w="2664" w:type="dxa"/>
            <w:shd w:val="clear" w:color="auto" w:fill="F2DBDB" w:themeFill="accent2" w:themeFillTint="33"/>
            <w:vAlign w:val="center"/>
          </w:tcPr>
          <w:p w14:paraId="02FEB78C" w14:textId="77777777" w:rsidR="00F25ACB" w:rsidRPr="00B451D0" w:rsidRDefault="00F25ACB" w:rsidP="00F25ACB">
            <w:pPr>
              <w:jc w:val="center"/>
              <w:rPr>
                <w:b/>
                <w:sz w:val="22"/>
                <w:szCs w:val="22"/>
              </w:rPr>
            </w:pPr>
            <w:r w:rsidRPr="00B451D0">
              <w:rPr>
                <w:b/>
                <w:sz w:val="22"/>
                <w:szCs w:val="22"/>
              </w:rPr>
              <w:t>Proficient</w:t>
            </w:r>
          </w:p>
        </w:tc>
        <w:tc>
          <w:tcPr>
            <w:tcW w:w="3006" w:type="dxa"/>
            <w:shd w:val="clear" w:color="auto" w:fill="F2DBDB" w:themeFill="accent2" w:themeFillTint="33"/>
            <w:vAlign w:val="center"/>
          </w:tcPr>
          <w:p w14:paraId="00D42EE2" w14:textId="77777777" w:rsidR="00F25ACB" w:rsidRPr="00B451D0" w:rsidRDefault="00F25ACB" w:rsidP="00F25ACB">
            <w:pPr>
              <w:jc w:val="center"/>
              <w:rPr>
                <w:b/>
                <w:sz w:val="22"/>
                <w:szCs w:val="22"/>
              </w:rPr>
            </w:pPr>
            <w:r w:rsidRPr="00B451D0">
              <w:rPr>
                <w:b/>
                <w:sz w:val="22"/>
                <w:szCs w:val="22"/>
              </w:rPr>
              <w:t>Mastered</w:t>
            </w:r>
          </w:p>
        </w:tc>
        <w:tc>
          <w:tcPr>
            <w:tcW w:w="2322" w:type="dxa"/>
            <w:shd w:val="clear" w:color="auto" w:fill="F2DBDB" w:themeFill="accent2" w:themeFillTint="33"/>
            <w:vAlign w:val="center"/>
          </w:tcPr>
          <w:p w14:paraId="67175058" w14:textId="77777777" w:rsidR="00F25ACB" w:rsidRPr="00B451D0" w:rsidRDefault="00F25ACB" w:rsidP="00F25ACB">
            <w:pPr>
              <w:jc w:val="center"/>
              <w:rPr>
                <w:b/>
                <w:sz w:val="22"/>
                <w:szCs w:val="22"/>
              </w:rPr>
            </w:pPr>
            <w:r w:rsidRPr="00B451D0">
              <w:rPr>
                <w:b/>
                <w:sz w:val="22"/>
                <w:szCs w:val="22"/>
              </w:rPr>
              <w:t>Incomplete</w:t>
            </w:r>
          </w:p>
        </w:tc>
      </w:tr>
      <w:tr w:rsidR="00B451D0" w:rsidRPr="00B451D0" w14:paraId="7999BABA" w14:textId="77777777" w:rsidTr="00B451D0">
        <w:trPr>
          <w:trHeight w:val="1198"/>
        </w:trPr>
        <w:tc>
          <w:tcPr>
            <w:tcW w:w="2664" w:type="dxa"/>
            <w:vAlign w:val="center"/>
          </w:tcPr>
          <w:p w14:paraId="2C00A81D" w14:textId="77777777" w:rsidR="00F25ACB" w:rsidRPr="00B451D0" w:rsidRDefault="00F25ACB" w:rsidP="00F25ACB">
            <w:pPr>
              <w:jc w:val="center"/>
              <w:rPr>
                <w:b/>
                <w:sz w:val="22"/>
                <w:szCs w:val="22"/>
              </w:rPr>
            </w:pPr>
            <w:r w:rsidRPr="00B451D0">
              <w:rPr>
                <w:b/>
                <w:sz w:val="22"/>
                <w:szCs w:val="22"/>
              </w:rPr>
              <w:t>Critique the reasoning of others</w:t>
            </w:r>
          </w:p>
        </w:tc>
        <w:tc>
          <w:tcPr>
            <w:tcW w:w="2664" w:type="dxa"/>
            <w:vAlign w:val="center"/>
          </w:tcPr>
          <w:p w14:paraId="303E28D8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>I understand and can explain my peers’ ideas, conjectures, and approaches.</w:t>
            </w:r>
          </w:p>
        </w:tc>
        <w:tc>
          <w:tcPr>
            <w:tcW w:w="2664" w:type="dxa"/>
            <w:vAlign w:val="center"/>
          </w:tcPr>
          <w:p w14:paraId="5BB1A4CF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>I examine and discuss the strengths and weaknesses of my peers’ solutions, conjectures, or argument.</w:t>
            </w:r>
          </w:p>
        </w:tc>
        <w:tc>
          <w:tcPr>
            <w:tcW w:w="3006" w:type="dxa"/>
            <w:vAlign w:val="center"/>
          </w:tcPr>
          <w:p w14:paraId="490C77D5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>I compare and contrast my peers’ various solution strategies, conjectures, arguments, and special cases/conditions.</w:t>
            </w:r>
          </w:p>
        </w:tc>
        <w:tc>
          <w:tcPr>
            <w:tcW w:w="2322" w:type="dxa"/>
            <w:vAlign w:val="center"/>
          </w:tcPr>
          <w:p w14:paraId="7E5E1006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>I do not engage in this practice.</w:t>
            </w:r>
          </w:p>
        </w:tc>
      </w:tr>
      <w:tr w:rsidR="00B451D0" w:rsidRPr="00B451D0" w14:paraId="7AAA1B0C" w14:textId="77777777" w:rsidTr="00B451D0">
        <w:trPr>
          <w:trHeight w:val="1445"/>
        </w:trPr>
        <w:tc>
          <w:tcPr>
            <w:tcW w:w="2664" w:type="dxa"/>
            <w:vAlign w:val="center"/>
          </w:tcPr>
          <w:p w14:paraId="199D57DA" w14:textId="77777777" w:rsidR="00F25ACB" w:rsidRPr="00B451D0" w:rsidRDefault="00F25ACB" w:rsidP="00F25ACB">
            <w:pPr>
              <w:jc w:val="center"/>
              <w:rPr>
                <w:b/>
                <w:sz w:val="22"/>
                <w:szCs w:val="22"/>
              </w:rPr>
            </w:pPr>
            <w:r w:rsidRPr="00B451D0">
              <w:rPr>
                <w:b/>
                <w:sz w:val="22"/>
                <w:szCs w:val="22"/>
              </w:rPr>
              <w:t>Attend to precision</w:t>
            </w:r>
          </w:p>
        </w:tc>
        <w:tc>
          <w:tcPr>
            <w:tcW w:w="2664" w:type="dxa"/>
            <w:vAlign w:val="center"/>
          </w:tcPr>
          <w:p w14:paraId="443FF76C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 xml:space="preserve">I use clear definitions in discussion with my peers and in their own reasoning. </w:t>
            </w:r>
          </w:p>
        </w:tc>
        <w:tc>
          <w:tcPr>
            <w:tcW w:w="2664" w:type="dxa"/>
            <w:vAlign w:val="center"/>
          </w:tcPr>
          <w:p w14:paraId="6503D109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 xml:space="preserve">I strategically use definitions and symbols to explain reasoning to my peers and in their own work. </w:t>
            </w:r>
          </w:p>
        </w:tc>
        <w:tc>
          <w:tcPr>
            <w:tcW w:w="3006" w:type="dxa"/>
            <w:vAlign w:val="center"/>
          </w:tcPr>
          <w:p w14:paraId="5E772833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 xml:space="preserve">I examine claims and make explicit use of definitions and symbolic language to explain reasoning to my peers and in their own work. </w:t>
            </w:r>
          </w:p>
        </w:tc>
        <w:tc>
          <w:tcPr>
            <w:tcW w:w="2322" w:type="dxa"/>
            <w:vAlign w:val="center"/>
          </w:tcPr>
          <w:p w14:paraId="1C4E15E1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>I do not engage in this practice.</w:t>
            </w:r>
          </w:p>
        </w:tc>
      </w:tr>
      <w:tr w:rsidR="00B451D0" w:rsidRPr="00B451D0" w14:paraId="3246D867" w14:textId="77777777" w:rsidTr="00B451D0">
        <w:trPr>
          <w:trHeight w:val="1939"/>
        </w:trPr>
        <w:tc>
          <w:tcPr>
            <w:tcW w:w="2664" w:type="dxa"/>
            <w:vAlign w:val="center"/>
          </w:tcPr>
          <w:p w14:paraId="6ADC920B" w14:textId="77777777" w:rsidR="00F25ACB" w:rsidRPr="00B451D0" w:rsidRDefault="00F25ACB" w:rsidP="00F25AC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B451D0">
              <w:rPr>
                <w:b/>
                <w:sz w:val="22"/>
                <w:szCs w:val="22"/>
              </w:rPr>
              <w:t>Look for and express regularity in repeated reasoning</w:t>
            </w:r>
          </w:p>
        </w:tc>
        <w:tc>
          <w:tcPr>
            <w:tcW w:w="2664" w:type="dxa"/>
            <w:vAlign w:val="center"/>
          </w:tcPr>
          <w:p w14:paraId="2ADBA569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>I notice obvious patterns, and use if</w:t>
            </w:r>
            <w:proofErr w:type="gramStart"/>
            <w:r w:rsidRPr="00B451D0">
              <w:rPr>
                <w:sz w:val="22"/>
                <w:szCs w:val="22"/>
              </w:rPr>
              <w:t>/then reasoning</w:t>
            </w:r>
            <w:proofErr w:type="gramEnd"/>
            <w:r w:rsidRPr="00B451D0">
              <w:rPr>
                <w:sz w:val="22"/>
                <w:szCs w:val="22"/>
              </w:rPr>
              <w:t xml:space="preserve"> strategies to explain obvious patterns. </w:t>
            </w:r>
          </w:p>
        </w:tc>
        <w:tc>
          <w:tcPr>
            <w:tcW w:w="2664" w:type="dxa"/>
            <w:vAlign w:val="center"/>
          </w:tcPr>
          <w:p w14:paraId="476578E6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>I look for and explain subtle patterns, and choose to repeatedly use if</w:t>
            </w:r>
            <w:proofErr w:type="gramStart"/>
            <w:r w:rsidRPr="00B451D0">
              <w:rPr>
                <w:sz w:val="22"/>
                <w:szCs w:val="22"/>
              </w:rPr>
              <w:t>/then reasoning</w:t>
            </w:r>
            <w:proofErr w:type="gramEnd"/>
            <w:r w:rsidRPr="00B451D0">
              <w:rPr>
                <w:sz w:val="22"/>
                <w:szCs w:val="22"/>
              </w:rPr>
              <w:t xml:space="preserve"> strategies. </w:t>
            </w:r>
          </w:p>
        </w:tc>
        <w:tc>
          <w:tcPr>
            <w:tcW w:w="3006" w:type="dxa"/>
            <w:vAlign w:val="center"/>
          </w:tcPr>
          <w:p w14:paraId="1ADBDB89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 xml:space="preserve">I discover deep, underlying relationships (i.e. uncover a model, equation or graph by repeating calculations) to look for patterns and shortcuts, to generalize and to apply to other similar problems. </w:t>
            </w:r>
          </w:p>
        </w:tc>
        <w:tc>
          <w:tcPr>
            <w:tcW w:w="2322" w:type="dxa"/>
            <w:vAlign w:val="center"/>
          </w:tcPr>
          <w:p w14:paraId="7F81D149" w14:textId="77777777" w:rsidR="00F25ACB" w:rsidRPr="00B451D0" w:rsidRDefault="00F25ACB" w:rsidP="00F25ACB">
            <w:pPr>
              <w:jc w:val="center"/>
              <w:rPr>
                <w:sz w:val="22"/>
                <w:szCs w:val="22"/>
              </w:rPr>
            </w:pPr>
            <w:r w:rsidRPr="00B451D0">
              <w:rPr>
                <w:sz w:val="22"/>
                <w:szCs w:val="22"/>
              </w:rPr>
              <w:t>I do not engage in this practice.</w:t>
            </w:r>
          </w:p>
        </w:tc>
      </w:tr>
    </w:tbl>
    <w:p w14:paraId="62E8BD0F" w14:textId="77777777" w:rsidR="00F25ACB" w:rsidRPr="00B451D0" w:rsidRDefault="00F25ACB" w:rsidP="00F25ACB">
      <w:pPr>
        <w:jc w:val="center"/>
        <w:rPr>
          <w:b/>
          <w:sz w:val="22"/>
          <w:szCs w:val="22"/>
        </w:rPr>
      </w:pPr>
      <w:r w:rsidRPr="00B451D0">
        <w:rPr>
          <w:b/>
          <w:sz w:val="22"/>
          <w:szCs w:val="22"/>
        </w:rPr>
        <w:t>Scientific Thinking Rubric</w:t>
      </w:r>
    </w:p>
    <w:bookmarkEnd w:id="0"/>
    <w:p w14:paraId="15A9D9E5" w14:textId="0CE07421" w:rsidR="00814543" w:rsidRPr="00B451D0" w:rsidRDefault="00814543">
      <w:pPr>
        <w:rPr>
          <w:sz w:val="22"/>
          <w:szCs w:val="22"/>
        </w:rPr>
      </w:pPr>
    </w:p>
    <w:sectPr w:rsidR="00814543" w:rsidRPr="00B451D0" w:rsidSect="00F25ACB">
      <w:pgSz w:w="15840" w:h="12240" w:orient="landscape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CB"/>
    <w:rsid w:val="001E4174"/>
    <w:rsid w:val="005B746C"/>
    <w:rsid w:val="005F723F"/>
    <w:rsid w:val="00655655"/>
    <w:rsid w:val="00814543"/>
    <w:rsid w:val="00B451D0"/>
    <w:rsid w:val="00D63151"/>
    <w:rsid w:val="00F2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90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5</cp:revision>
  <cp:lastPrinted>2017-08-23T18:19:00Z</cp:lastPrinted>
  <dcterms:created xsi:type="dcterms:W3CDTF">2017-07-27T19:31:00Z</dcterms:created>
  <dcterms:modified xsi:type="dcterms:W3CDTF">2017-08-23T18:19:00Z</dcterms:modified>
</cp:coreProperties>
</file>